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</w:rPr>
        <w:drawing>
          <wp:inline distB="114300" distT="114300" distL="114300" distR="114300">
            <wp:extent cx="1476375" cy="99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John McManus School Site Council Meeting Agenda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Thursday, October 19, 2023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School Attendance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https://www.attendanceworks.org/chronic-absence/the-problem/10-facts-about-school-attendance/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Attendance Works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Attendance Infographic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Advisory Committees (Functions)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SSC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ELAC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DELAC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SARC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Priority list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UUjFxAuAcvyqoj5ySbJJyTnRWSlVd1D1gVuz0G8YRZc/edit?usp=sharing" TargetMode="External"/><Relationship Id="rId9" Type="http://schemas.openxmlformats.org/officeDocument/2006/relationships/hyperlink" Target="https://drive.google.com/file/d/1OF4Oq0ABUhpuVJPXWZqlPzJuTPEqmnZB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ttendanceworks.org/chronic-absence/the-problem/10-facts-about-school-attendance/" TargetMode="External"/><Relationship Id="rId8" Type="http://schemas.openxmlformats.org/officeDocument/2006/relationships/hyperlink" Target="https://drive.google.com/file/d/1VcmGB6adJCrwRsvqlANaT4xjPUW4HbQc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